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73FAC" w14:textId="77777777" w:rsidR="0027369B" w:rsidRDefault="0027369B" w:rsidP="00ED1091">
      <w:pPr>
        <w:pStyle w:val="SOPLevel1"/>
      </w:pPr>
      <w:r w:rsidRPr="00ED1091">
        <w:t>PURPOSE</w:t>
      </w:r>
    </w:p>
    <w:p w14:paraId="60A9BFF3" w14:textId="54D69469" w:rsidR="00CA78BE" w:rsidRDefault="00CA78BE" w:rsidP="00CA78BE">
      <w:pPr>
        <w:pStyle w:val="SOPLevel2"/>
      </w:pPr>
      <w:r>
        <w:t>T</w:t>
      </w:r>
      <w:r w:rsidRPr="004C046E">
        <w:t xml:space="preserve">his </w:t>
      </w:r>
      <w:r>
        <w:t>guidance describes a process that in general is suitable to obtain informed consent</w:t>
      </w:r>
      <w:r w:rsidRPr="004C046E">
        <w:t>.</w:t>
      </w:r>
    </w:p>
    <w:p w14:paraId="6B35B56D" w14:textId="77777777" w:rsidR="00CA78BE" w:rsidRPr="004C046E" w:rsidRDefault="00CA78BE" w:rsidP="00CA78BE">
      <w:pPr>
        <w:pStyle w:val="SOPLevel2"/>
      </w:pPr>
      <w:r>
        <w:t>Other procedures may be suitable when approved by the IRB.</w:t>
      </w:r>
    </w:p>
    <w:p w14:paraId="1FD5BD4E" w14:textId="794860F3" w:rsidR="00B0481B" w:rsidRDefault="00CA78BE" w:rsidP="00B0481B">
      <w:pPr>
        <w:pStyle w:val="SOPLevel1"/>
      </w:pPr>
      <w:r>
        <w:t>BACKGROUND</w:t>
      </w:r>
      <w:bookmarkStart w:id="0" w:name="_GoBack"/>
      <w:bookmarkEnd w:id="0"/>
    </w:p>
    <w:p w14:paraId="4EA73FB1" w14:textId="77777777" w:rsidR="00083251" w:rsidRDefault="00083251" w:rsidP="00083251">
      <w:pPr>
        <w:pStyle w:val="SOPLevel2"/>
      </w:pPr>
      <w:r>
        <w:t>“Person providing consent” means:</w:t>
      </w:r>
    </w:p>
    <w:p w14:paraId="4EA73FB2" w14:textId="77777777" w:rsidR="00083251" w:rsidRDefault="00083251" w:rsidP="00083251">
      <w:pPr>
        <w:pStyle w:val="SOPLevel3"/>
      </w:pPr>
      <w:r>
        <w:t>In the case of a cognitive intact adult, the individual being asked to take part</w:t>
      </w:r>
    </w:p>
    <w:p w14:paraId="4EA73FB3" w14:textId="77777777" w:rsidR="00083251" w:rsidRDefault="00083251" w:rsidP="00083251">
      <w:pPr>
        <w:pStyle w:val="SOPLevel3"/>
      </w:pPr>
      <w:r>
        <w:t>In the case of an adult unable to consent, that individual’s LAR</w:t>
      </w:r>
    </w:p>
    <w:p w14:paraId="4EA73FB4" w14:textId="77777777" w:rsidR="00083251" w:rsidRDefault="00083251" w:rsidP="00083251">
      <w:pPr>
        <w:pStyle w:val="SOPLevel3"/>
      </w:pPr>
      <w:r>
        <w:t>In the case of a child:</w:t>
      </w:r>
    </w:p>
    <w:p w14:paraId="4EA73FB5" w14:textId="77777777" w:rsidR="00083251" w:rsidRDefault="00083251" w:rsidP="00083251">
      <w:pPr>
        <w:pStyle w:val="SOPLevel4"/>
      </w:pPr>
      <w:r>
        <w:t xml:space="preserve">One parent, if the other parent is </w:t>
      </w:r>
      <w:r w:rsidRPr="000707A2">
        <w:t>deceased, unknown, incompetent, or not reasonably available, or when only one parent has legal responsibility for the care and custody of the child</w:t>
      </w:r>
      <w:r>
        <w:t>.</w:t>
      </w:r>
    </w:p>
    <w:p w14:paraId="4EA73FB6" w14:textId="77777777" w:rsidR="00083251" w:rsidRDefault="00083251" w:rsidP="00083251">
      <w:pPr>
        <w:pStyle w:val="SOPLevel4"/>
      </w:pPr>
      <w:r>
        <w:t>One parent if the IRB determined that permission from one parent was sufficient</w:t>
      </w:r>
    </w:p>
    <w:p w14:paraId="4EA73FB7" w14:textId="77777777" w:rsidR="00083251" w:rsidRDefault="00083251" w:rsidP="00083251">
      <w:pPr>
        <w:pStyle w:val="SOPLevel4"/>
      </w:pPr>
      <w:r>
        <w:t>A</w:t>
      </w:r>
      <w:r w:rsidRPr="000707A2">
        <w:t>n individual who is authorized under applicable State or local law to consent on behalf of a child to general medical care</w:t>
      </w:r>
      <w:r>
        <w:t xml:space="preserve"> </w:t>
      </w:r>
    </w:p>
    <w:p w14:paraId="4EA73FB8" w14:textId="77777777" w:rsidR="00083251" w:rsidRDefault="00083251" w:rsidP="00083251">
      <w:pPr>
        <w:pStyle w:val="SOPLevel4"/>
      </w:pPr>
      <w:r>
        <w:t>Both parents</w:t>
      </w:r>
    </w:p>
    <w:p w14:paraId="4EA73FB9" w14:textId="77777777" w:rsidR="00083251" w:rsidRDefault="00083251" w:rsidP="00083251">
      <w:pPr>
        <w:pStyle w:val="SOPLevel2"/>
      </w:pPr>
      <w:r>
        <w:t>“Consent information” means:</w:t>
      </w:r>
    </w:p>
    <w:p w14:paraId="4EA73FBA" w14:textId="77777777" w:rsidR="00083251" w:rsidRDefault="00083251" w:rsidP="00083251">
      <w:pPr>
        <w:pStyle w:val="SOPLevel3"/>
      </w:pPr>
      <w:r>
        <w:t>Long form consent document (when the IRB requires the long form of consent documentation)</w:t>
      </w:r>
    </w:p>
    <w:p w14:paraId="4EA73FBB" w14:textId="3812F040" w:rsidR="00083251" w:rsidRDefault="00083251" w:rsidP="00083251">
      <w:pPr>
        <w:pStyle w:val="SOPLevel3"/>
      </w:pPr>
      <w:r>
        <w:t xml:space="preserve">Short form consent document and summary (when the IRB allows the </w:t>
      </w:r>
      <w:r w:rsidR="00727675">
        <w:t xml:space="preserve">short </w:t>
      </w:r>
      <w:r>
        <w:t>form of consent documentation)</w:t>
      </w:r>
    </w:p>
    <w:p w14:paraId="4EA73FBC" w14:textId="6522B2D1" w:rsidR="00083251" w:rsidRDefault="00083251" w:rsidP="00083251">
      <w:pPr>
        <w:pStyle w:val="SOPLevel3"/>
      </w:pPr>
      <w:r>
        <w:t>Scrip</w:t>
      </w:r>
      <w:r w:rsidR="008D249E">
        <w:t>t or information sheet</w:t>
      </w:r>
      <w:r>
        <w:t xml:space="preserve"> (when the IRB has approved a waiver of documentation of consent) </w:t>
      </w:r>
    </w:p>
    <w:p w14:paraId="4EA73FBD" w14:textId="77777777" w:rsidR="000707A2" w:rsidRDefault="00511FBA" w:rsidP="00083251">
      <w:pPr>
        <w:pStyle w:val="SOPLevel2"/>
      </w:pPr>
      <w:r>
        <w:t xml:space="preserve">Communicate </w:t>
      </w:r>
      <w:r w:rsidR="000707A2">
        <w:t xml:space="preserve">in the preferred language of the </w:t>
      </w:r>
      <w:r w:rsidR="00F767F1">
        <w:t>person providing consent</w:t>
      </w:r>
    </w:p>
    <w:p w14:paraId="4EA73FBE" w14:textId="77777777" w:rsidR="000707A2" w:rsidRDefault="000707A2" w:rsidP="00083251">
      <w:pPr>
        <w:pStyle w:val="SOPLevel2"/>
      </w:pPr>
      <w:r>
        <w:t>Unless the IRB affirmatively approved a protocol to include the following populations, such subjects may not be enrolled:</w:t>
      </w:r>
    </w:p>
    <w:p w14:paraId="4EA73FBF" w14:textId="77777777" w:rsidR="000707A2" w:rsidRDefault="000707A2" w:rsidP="000707A2">
      <w:pPr>
        <w:pStyle w:val="SOPLevel3"/>
      </w:pPr>
      <w:r>
        <w:t>Adults unable to consent</w:t>
      </w:r>
    </w:p>
    <w:p w14:paraId="4EA73FC0" w14:textId="77777777" w:rsidR="000707A2" w:rsidRDefault="000707A2" w:rsidP="000707A2">
      <w:pPr>
        <w:pStyle w:val="SOPLevel3"/>
      </w:pPr>
      <w:r>
        <w:t>Children</w:t>
      </w:r>
    </w:p>
    <w:p w14:paraId="4EA73FC1" w14:textId="77777777" w:rsidR="000707A2" w:rsidRDefault="000707A2" w:rsidP="000707A2">
      <w:pPr>
        <w:pStyle w:val="SOPLevel3"/>
      </w:pPr>
      <w:r>
        <w:t>Neonates of uncertain viability</w:t>
      </w:r>
    </w:p>
    <w:p w14:paraId="4EA73FC2" w14:textId="77777777" w:rsidR="000707A2" w:rsidRDefault="000707A2" w:rsidP="000707A2">
      <w:pPr>
        <w:pStyle w:val="SOPLevel3"/>
      </w:pPr>
      <w:r>
        <w:t>Non-viable neonates</w:t>
      </w:r>
    </w:p>
    <w:p w14:paraId="4EA73FC3" w14:textId="207373B5" w:rsidR="000707A2" w:rsidRDefault="000707A2" w:rsidP="000707A2">
      <w:pPr>
        <w:pStyle w:val="SOPLevel3"/>
      </w:pPr>
      <w:r>
        <w:t>Pregnan</w:t>
      </w:r>
      <w:r w:rsidR="00B8452F">
        <w:t>t</w:t>
      </w:r>
      <w:r>
        <w:t xml:space="preserve"> women</w:t>
      </w:r>
    </w:p>
    <w:p w14:paraId="4EA73FC4" w14:textId="77777777" w:rsidR="000707A2" w:rsidRDefault="000707A2" w:rsidP="000707A2">
      <w:pPr>
        <w:pStyle w:val="SOPLevel3"/>
      </w:pPr>
      <w:r>
        <w:t>Prisoners</w:t>
      </w:r>
    </w:p>
    <w:p w14:paraId="4EA73FC5" w14:textId="77777777" w:rsidR="000707A2" w:rsidRDefault="000707A2" w:rsidP="000707A2">
      <w:pPr>
        <w:pStyle w:val="SOPLevel3"/>
      </w:pPr>
      <w:r>
        <w:t>Individuals unable to speak English</w:t>
      </w:r>
    </w:p>
    <w:p w14:paraId="4EA73FC6" w14:textId="77777777" w:rsidR="00511FBA" w:rsidRDefault="00511FBA" w:rsidP="00083251">
      <w:pPr>
        <w:pStyle w:val="SOPLevel2"/>
      </w:pPr>
      <w:r>
        <w:t xml:space="preserve">The short form of consent documentation may be use only if </w:t>
      </w:r>
      <w:r w:rsidR="000707A2">
        <w:t>affirmatively approved</w:t>
      </w:r>
      <w:r>
        <w:t xml:space="preserve"> by the IRB.</w:t>
      </w:r>
    </w:p>
    <w:p w14:paraId="4EA73FC7" w14:textId="77777777" w:rsidR="00CF766D" w:rsidRDefault="00CF766D" w:rsidP="00083251">
      <w:pPr>
        <w:pStyle w:val="SOPLevel2"/>
      </w:pPr>
      <w:r>
        <w:t>For the short form of consent documentation</w:t>
      </w:r>
      <w:r w:rsidR="006475E5">
        <w:t>:</w:t>
      </w:r>
    </w:p>
    <w:p w14:paraId="4EA73FC8" w14:textId="77777777" w:rsidR="00CF766D" w:rsidRDefault="00CF766D" w:rsidP="00CF766D">
      <w:pPr>
        <w:pStyle w:val="SOPLevel3"/>
      </w:pPr>
      <w:r>
        <w:t>The short form is a standard template translated into the subject’s language.</w:t>
      </w:r>
    </w:p>
    <w:p w14:paraId="4EA73FC9" w14:textId="77777777" w:rsidR="00CF766D" w:rsidRDefault="00CF766D" w:rsidP="00CF766D">
      <w:pPr>
        <w:pStyle w:val="SOPLevel3"/>
      </w:pPr>
      <w:r>
        <w:t>The summary is the English version of the long form.</w:t>
      </w:r>
    </w:p>
    <w:p w14:paraId="4EA73FCA" w14:textId="77777777" w:rsidR="00CF766D" w:rsidRDefault="006475E5" w:rsidP="00CF766D">
      <w:pPr>
        <w:pStyle w:val="SOPLevel2"/>
      </w:pPr>
      <w:r>
        <w:t>For</w:t>
      </w:r>
      <w:r w:rsidR="00CF766D">
        <w:t xml:space="preserve"> waiver of </w:t>
      </w:r>
      <w:r>
        <w:t xml:space="preserve">documentation of </w:t>
      </w:r>
      <w:r w:rsidR="00CF766D">
        <w:t>consent, the script is the long form without a signature block.</w:t>
      </w:r>
    </w:p>
    <w:p w14:paraId="564C1173" w14:textId="77777777" w:rsidR="00976F9D" w:rsidRDefault="00976F9D" w:rsidP="00976F9D">
      <w:pPr>
        <w:pStyle w:val="SOPLevel2"/>
      </w:pPr>
      <w:r>
        <w:t>Interpreters</w:t>
      </w:r>
      <w:r w:rsidRPr="009C22C4">
        <w:t xml:space="preserve"> </w:t>
      </w:r>
      <w:r>
        <w:t>are to be conversant</w:t>
      </w:r>
      <w:r w:rsidRPr="009C22C4">
        <w:t xml:space="preserve"> in both English and the language understood by the </w:t>
      </w:r>
      <w:r>
        <w:t>person providing consent</w:t>
      </w:r>
      <w:r w:rsidRPr="009C22C4">
        <w:t xml:space="preserve">. </w:t>
      </w:r>
      <w:r>
        <w:t>When allowed by institutional policy, t</w:t>
      </w:r>
      <w:r w:rsidRPr="009C22C4">
        <w:t xml:space="preserve">he </w:t>
      </w:r>
      <w:r>
        <w:t>interpreter</w:t>
      </w:r>
      <w:r w:rsidRPr="009C22C4">
        <w:t xml:space="preserve"> may be a member of the research team, </w:t>
      </w:r>
      <w:r>
        <w:t xml:space="preserve">or </w:t>
      </w:r>
      <w:r w:rsidRPr="009C22C4">
        <w:t xml:space="preserve">a family member or friend of the </w:t>
      </w:r>
      <w:r>
        <w:t>subject or person providing consent</w:t>
      </w:r>
      <w:r w:rsidRPr="009C22C4">
        <w:t>.</w:t>
      </w:r>
    </w:p>
    <w:p w14:paraId="0F546591" w14:textId="0462A6BF" w:rsidR="00DA7E18" w:rsidRDefault="00DA7E18" w:rsidP="00DA7E18">
      <w:pPr>
        <w:pStyle w:val="SOPLevel2"/>
      </w:pPr>
      <w:r>
        <w:t xml:space="preserve">If the consent process requires an </w:t>
      </w:r>
      <w:r w:rsidRPr="00F20894">
        <w:t>Impartial Witness</w:t>
      </w:r>
      <w:r>
        <w:t>:</w:t>
      </w:r>
    </w:p>
    <w:p w14:paraId="4EA73FCC" w14:textId="57A3A834" w:rsidR="007668D8" w:rsidRDefault="008D249E" w:rsidP="008D249E">
      <w:pPr>
        <w:pStyle w:val="SOPLevel3"/>
      </w:pPr>
      <w:r>
        <w:t xml:space="preserve">The </w:t>
      </w:r>
      <w:r w:rsidR="0010522A">
        <w:t>Impartial Witness</w:t>
      </w:r>
      <w:r>
        <w:t xml:space="preserve"> is</w:t>
      </w:r>
      <w:r w:rsidR="007668D8" w:rsidRPr="009C22C4">
        <w:t xml:space="preserve"> to be present during the entire consent discussion </w:t>
      </w:r>
      <w:r w:rsidR="007668D8">
        <w:t>and to</w:t>
      </w:r>
      <w:r w:rsidR="007668D8" w:rsidRPr="009C22C4">
        <w:t xml:space="preserve"> attest that the information in the consent form and any other information provided </w:t>
      </w:r>
      <w:r w:rsidR="007668D8" w:rsidRPr="009C22C4">
        <w:lastRenderedPageBreak/>
        <w:t>was accurately explained to, and apparently understood by, the subject/</w:t>
      </w:r>
      <w:r w:rsidR="007668D8">
        <w:t>LAR</w:t>
      </w:r>
      <w:r w:rsidR="007668D8" w:rsidRPr="009C22C4">
        <w:t>, and that consent was freely given.</w:t>
      </w:r>
    </w:p>
    <w:p w14:paraId="4EA73FCD" w14:textId="3C78C349" w:rsidR="007668D8" w:rsidRDefault="008D249E" w:rsidP="008D249E">
      <w:pPr>
        <w:pStyle w:val="SOPLevel3"/>
      </w:pPr>
      <w:r>
        <w:t xml:space="preserve">The </w:t>
      </w:r>
      <w:r w:rsidR="0010522A">
        <w:t>Impartial Witness</w:t>
      </w:r>
      <w:r w:rsidR="007668D8" w:rsidRPr="009C22C4">
        <w:t xml:space="preserve"> may not be a person involved in </w:t>
      </w:r>
      <w:r w:rsidR="007668D8">
        <w:t xml:space="preserve">the </w:t>
      </w:r>
      <w:r w:rsidR="007668D8" w:rsidRPr="009C22C4">
        <w:t>research.</w:t>
      </w:r>
    </w:p>
    <w:p w14:paraId="4EA73FD1" w14:textId="1EEF8EE8" w:rsidR="0027369B" w:rsidRDefault="00CA78BE" w:rsidP="00B0481B">
      <w:pPr>
        <w:pStyle w:val="SOPLevel1"/>
      </w:pPr>
      <w:r>
        <w:t>GUIDANCE</w:t>
      </w:r>
    </w:p>
    <w:p w14:paraId="4EA73FD2" w14:textId="77777777" w:rsidR="000707A2" w:rsidRDefault="000707A2" w:rsidP="00083251">
      <w:pPr>
        <w:pStyle w:val="SOPLevel2"/>
      </w:pPr>
      <w:r w:rsidRPr="009C22C4">
        <w:t xml:space="preserve">Obtain the </w:t>
      </w:r>
      <w:r w:rsidR="00CF766D">
        <w:t>IRB-</w:t>
      </w:r>
      <w:r w:rsidRPr="009C22C4">
        <w:t>approved</w:t>
      </w:r>
      <w:r>
        <w:t xml:space="preserve"> consent </w:t>
      </w:r>
      <w:r w:rsidR="00906B7B">
        <w:t xml:space="preserve">document, </w:t>
      </w:r>
      <w:r w:rsidR="00CF766D">
        <w:t xml:space="preserve">short form consent document, or </w:t>
      </w:r>
      <w:r w:rsidR="00906B7B">
        <w:t>script</w:t>
      </w:r>
      <w:r w:rsidR="00CF766D">
        <w:t>, as applicable</w:t>
      </w:r>
      <w:r w:rsidR="00906B7B">
        <w:t>.</w:t>
      </w:r>
    </w:p>
    <w:p w14:paraId="4EA73FD3" w14:textId="77777777" w:rsidR="000707A2" w:rsidRDefault="000707A2" w:rsidP="00A76D33">
      <w:pPr>
        <w:pStyle w:val="SOPLevel3"/>
      </w:pPr>
      <w:r w:rsidRPr="009C22C4">
        <w:t xml:space="preserve">Verify that you are using the most current IRB-approved </w:t>
      </w:r>
      <w:r w:rsidR="00906B7B">
        <w:t>information</w:t>
      </w:r>
      <w:r>
        <w:t>.</w:t>
      </w:r>
    </w:p>
    <w:p w14:paraId="4EA73FD4" w14:textId="77777777" w:rsidR="000707A2" w:rsidRDefault="00906B7B" w:rsidP="00A76D33">
      <w:pPr>
        <w:pStyle w:val="SOPLevel3"/>
      </w:pPr>
      <w:r>
        <w:t>V</w:t>
      </w:r>
      <w:r w:rsidR="000707A2">
        <w:t xml:space="preserve">erify that the </w:t>
      </w:r>
      <w:r>
        <w:t>consent document, if any,</w:t>
      </w:r>
      <w:r w:rsidR="000707A2">
        <w:t xml:space="preserve"> is in language understandable to the </w:t>
      </w:r>
      <w:r>
        <w:t>person providing consent</w:t>
      </w:r>
      <w:r w:rsidR="000707A2">
        <w:t>.</w:t>
      </w:r>
    </w:p>
    <w:p w14:paraId="4EA73FD5" w14:textId="7FE88CAD" w:rsidR="000707A2" w:rsidRPr="009C22C4" w:rsidRDefault="000707A2" w:rsidP="00083251">
      <w:pPr>
        <w:pStyle w:val="SOPLevel2"/>
      </w:pPr>
      <w:r w:rsidRPr="009C22C4">
        <w:t xml:space="preserve">If the </w:t>
      </w:r>
      <w:r w:rsidR="00906B7B">
        <w:t xml:space="preserve">person providing consent </w:t>
      </w:r>
      <w:r w:rsidRPr="009C22C4">
        <w:t>cannot read</w:t>
      </w:r>
      <w:r w:rsidR="00906B7B">
        <w:t xml:space="preserve"> or the short form of consent documentation is used,</w:t>
      </w:r>
      <w:r w:rsidR="007668D8">
        <w:t xml:space="preserve"> obtain a</w:t>
      </w:r>
      <w:r w:rsidR="008D249E">
        <w:t>n</w:t>
      </w:r>
      <w:r w:rsidR="007668D8">
        <w:t xml:space="preserve"> </w:t>
      </w:r>
      <w:r w:rsidR="0010522A">
        <w:t>Impartial Witness</w:t>
      </w:r>
      <w:r w:rsidR="007668D8">
        <w:t>.</w:t>
      </w:r>
    </w:p>
    <w:p w14:paraId="4EA73FD6" w14:textId="20D3A492" w:rsidR="000707A2" w:rsidRDefault="000707A2" w:rsidP="00083251">
      <w:pPr>
        <w:pStyle w:val="SOPLevel2"/>
      </w:pPr>
      <w:r w:rsidRPr="009C22C4">
        <w:t xml:space="preserve">If the </w:t>
      </w:r>
      <w:r w:rsidR="00906B7B">
        <w:t xml:space="preserve">person providing consent </w:t>
      </w:r>
      <w:r w:rsidRPr="009C22C4">
        <w:t xml:space="preserve">cannot speak English, obtain the services of an </w:t>
      </w:r>
      <w:r w:rsidR="008700E1">
        <w:t>interpreter.</w:t>
      </w:r>
    </w:p>
    <w:p w14:paraId="4EA73FD7" w14:textId="0FC0F9D2" w:rsidR="00906B7B" w:rsidRDefault="00906B7B" w:rsidP="00083251">
      <w:pPr>
        <w:pStyle w:val="SOPLevel2"/>
      </w:pPr>
      <w:r>
        <w:t>Go over the information in</w:t>
      </w:r>
      <w:r w:rsidR="000707A2" w:rsidRPr="009C22C4">
        <w:t xml:space="preserve"> </w:t>
      </w:r>
      <w:r w:rsidR="00A76D33">
        <w:t xml:space="preserve">the consent document using language understandable to </w:t>
      </w:r>
      <w:r w:rsidR="000707A2" w:rsidRPr="009C22C4">
        <w:t xml:space="preserve">the </w:t>
      </w:r>
      <w:r>
        <w:t>person providing consent</w:t>
      </w:r>
      <w:r w:rsidR="000707A2">
        <w:t xml:space="preserve">. </w:t>
      </w:r>
    </w:p>
    <w:p w14:paraId="3181CA24" w14:textId="77777777" w:rsidR="008700E1" w:rsidRDefault="008700E1" w:rsidP="008700E1">
      <w:pPr>
        <w:pStyle w:val="SOPLevel3"/>
      </w:pPr>
      <w:r>
        <w:t xml:space="preserve">Do not provide any information to the person providing consent through </w:t>
      </w:r>
      <w:r w:rsidRPr="008700E1">
        <w:t xml:space="preserve">which the </w:t>
      </w:r>
      <w:r>
        <w:t xml:space="preserve">person providing consent </w:t>
      </w:r>
      <w:r w:rsidRPr="008700E1">
        <w:t>is made to waive or appear to waive any of the subject’s legal rights, or releases or appears to release the investigator, the sponsor, the institution or its agents from liability for negligence.</w:t>
      </w:r>
    </w:p>
    <w:p w14:paraId="516508FA" w14:textId="77777777" w:rsidR="00B0365D" w:rsidRPr="009C22C4" w:rsidRDefault="00B0365D" w:rsidP="00B0365D">
      <w:pPr>
        <w:pStyle w:val="SOPLevel3"/>
      </w:pPr>
      <w:r>
        <w:t xml:space="preserve">When providing information </w:t>
      </w:r>
      <w:r w:rsidRPr="009C22C4">
        <w:t xml:space="preserve">about treatments or compensation for injury, provide factual </w:t>
      </w:r>
      <w:r>
        <w:t>i</w:t>
      </w:r>
      <w:r w:rsidRPr="009C22C4">
        <w:t>nformation and avoid statements that imply that compensation or treatment is never available.</w:t>
      </w:r>
    </w:p>
    <w:p w14:paraId="4EA73FD8" w14:textId="77777777" w:rsidR="00A76D33" w:rsidRPr="009C22C4" w:rsidRDefault="00A76D33" w:rsidP="00083251">
      <w:pPr>
        <w:pStyle w:val="SOPLevel2"/>
      </w:pPr>
      <w:r w:rsidRPr="009C22C4">
        <w:t>Invite and answer questions.</w:t>
      </w:r>
    </w:p>
    <w:p w14:paraId="4EA73FDA" w14:textId="77777777" w:rsidR="00A76D33" w:rsidRPr="009C22C4" w:rsidRDefault="00A76D33" w:rsidP="00083251">
      <w:pPr>
        <w:pStyle w:val="SOPLevel2"/>
      </w:pPr>
      <w:r>
        <w:t>Evaluate whether the following is true for the person providing consent. If not, take steps to correct</w:t>
      </w:r>
      <w:r w:rsidRPr="009C22C4">
        <w:t xml:space="preserve"> or determine that the </w:t>
      </w:r>
      <w:r>
        <w:t xml:space="preserve">person providing consent </w:t>
      </w:r>
      <w:r w:rsidRPr="009C22C4">
        <w:t xml:space="preserve">is incapable of </w:t>
      </w:r>
      <w:r>
        <w:t xml:space="preserve">providing </w:t>
      </w:r>
      <w:r w:rsidRPr="009C22C4">
        <w:t>consent:</w:t>
      </w:r>
    </w:p>
    <w:p w14:paraId="7F3D655F" w14:textId="77777777" w:rsidR="008700E1" w:rsidRDefault="00083251" w:rsidP="00083251">
      <w:pPr>
        <w:pStyle w:val="SOPLevel3"/>
      </w:pPr>
      <w:r>
        <w:t>The person providing consent has been provided sufficient information.</w:t>
      </w:r>
    </w:p>
    <w:p w14:paraId="4EA73FDC" w14:textId="77777777" w:rsidR="00906B7B" w:rsidRDefault="00A76D33" w:rsidP="00A76D33">
      <w:pPr>
        <w:pStyle w:val="SOPLevel3"/>
      </w:pPr>
      <w:r>
        <w:t>T</w:t>
      </w:r>
      <w:r w:rsidR="00906B7B">
        <w:t>he person providing consent</w:t>
      </w:r>
      <w:r>
        <w:t xml:space="preserve"> understands the information</w:t>
      </w:r>
    </w:p>
    <w:p w14:paraId="386F7FF3" w14:textId="77777777" w:rsidR="004E1EFF" w:rsidRDefault="004E1EFF" w:rsidP="004E1EFF">
      <w:pPr>
        <w:pStyle w:val="SOPLevel4"/>
      </w:pPr>
      <w:r>
        <w:t>Spend as much time as needed to thoroughly explain and respond to any questions.</w:t>
      </w:r>
    </w:p>
    <w:p w14:paraId="570DA318" w14:textId="288C62EC" w:rsidR="004E1EFF" w:rsidRDefault="004E1EFF" w:rsidP="004E1EFF">
      <w:pPr>
        <w:pStyle w:val="SOPLevel4"/>
      </w:pPr>
      <w:r>
        <w:t>Provide the person providing consent with sufficient time to understand the information.</w:t>
      </w:r>
    </w:p>
    <w:p w14:paraId="57C6438B" w14:textId="1C5AF501" w:rsidR="004E1EFF" w:rsidRDefault="004E1EFF" w:rsidP="004E1EFF">
      <w:pPr>
        <w:pStyle w:val="SOPLevel4"/>
      </w:pPr>
      <w:r>
        <w:t>If the person providing consent has a disease or condition that may affect cognition, assess whether the person providing consent has sufficient cognitive capacity to legally provide informed consent.</w:t>
      </w:r>
    </w:p>
    <w:p w14:paraId="184AAE95" w14:textId="09530784" w:rsidR="00CF032B" w:rsidRDefault="00CF032B" w:rsidP="00CF032B">
      <w:pPr>
        <w:pStyle w:val="SOPLevel4"/>
      </w:pPr>
      <w:r>
        <w:t xml:space="preserve">If the research involves pregnant women, ensure the person </w:t>
      </w:r>
      <w:r w:rsidRPr="00CF032B">
        <w:t>providing consent is fully informed regarding the reasonably foreseeable impact of the r</w:t>
      </w:r>
      <w:r>
        <w:t>esearch on the fetus or neonate.</w:t>
      </w:r>
    </w:p>
    <w:p w14:paraId="4EA73FDD" w14:textId="77777777" w:rsidR="00A76D33" w:rsidRDefault="00A76D33" w:rsidP="00A76D33">
      <w:pPr>
        <w:pStyle w:val="SOPLevel3"/>
      </w:pPr>
      <w:r>
        <w:t>The</w:t>
      </w:r>
      <w:r w:rsidR="00906B7B">
        <w:t xml:space="preserve"> person providing consent </w:t>
      </w:r>
      <w:r>
        <w:t>does not feel coerced or unduly influenced.</w:t>
      </w:r>
    </w:p>
    <w:p w14:paraId="6116D117" w14:textId="35DE523A" w:rsidR="004E1EFF" w:rsidRDefault="008700E1" w:rsidP="004E1EFF">
      <w:pPr>
        <w:pStyle w:val="SOPLevel4"/>
      </w:pPr>
      <w:r>
        <w:t>Ensure there is no threat of harm or adverse consequences for a decision to not participate</w:t>
      </w:r>
      <w:r w:rsidR="004E1EFF">
        <w:t>.</w:t>
      </w:r>
    </w:p>
    <w:p w14:paraId="3E70ED07" w14:textId="5F844263" w:rsidR="004E1EFF" w:rsidRDefault="004E1EFF" w:rsidP="004E1EFF">
      <w:pPr>
        <w:pStyle w:val="SOPLevel4"/>
      </w:pPr>
      <w:r>
        <w:t>Ensure that outside parties (family or caretakers) do not coerce or unduly influence the person providing consent, especially if that person is vulnerable to coercion or undue influence.</w:t>
      </w:r>
    </w:p>
    <w:p w14:paraId="3FD4A622" w14:textId="60B6B31B" w:rsidR="004E1EFF" w:rsidRDefault="004E1EFF" w:rsidP="004E1EFF">
      <w:pPr>
        <w:pStyle w:val="SOPLevel4"/>
      </w:pPr>
      <w:r>
        <w:t>Ensure that the amount of payment does not coerce or unduly influence economically disadvantaged individuals.</w:t>
      </w:r>
    </w:p>
    <w:p w14:paraId="11C982EB" w14:textId="77777777" w:rsidR="00B8452F" w:rsidRDefault="00B8452F" w:rsidP="00B8452F">
      <w:pPr>
        <w:pStyle w:val="SOPLevel4"/>
      </w:pPr>
      <w:r>
        <w:t>For persons providing consent who are in a subordinate position to a member of the research team (e.g., employee or student), ensure that there is no threat of harm or adverse consequences to the subject’s position for a decision to not participate.</w:t>
      </w:r>
    </w:p>
    <w:p w14:paraId="4EA73FDE" w14:textId="14B274E9" w:rsidR="00083251" w:rsidRDefault="00511FBA" w:rsidP="00B8452F">
      <w:pPr>
        <w:pStyle w:val="SOPLevel3"/>
      </w:pPr>
      <w:r>
        <w:lastRenderedPageBreak/>
        <w:t>T</w:t>
      </w:r>
      <w:r w:rsidR="00083251">
        <w:t>he</w:t>
      </w:r>
      <w:r w:rsidR="00906B7B">
        <w:t xml:space="preserve"> person providing consent </w:t>
      </w:r>
      <w:r>
        <w:t>has</w:t>
      </w:r>
      <w:r w:rsidR="00083251">
        <w:t xml:space="preserve"> sufficient time to make a decision.</w:t>
      </w:r>
    </w:p>
    <w:p w14:paraId="7EBE159F" w14:textId="39CE9D37" w:rsidR="004E1EFF" w:rsidRDefault="004E1EFF" w:rsidP="004E1EFF">
      <w:pPr>
        <w:pStyle w:val="SOPLevel4"/>
      </w:pPr>
      <w:r>
        <w:t>Provide the person providing consent with sufficient time to ask questions.</w:t>
      </w:r>
    </w:p>
    <w:p w14:paraId="4EA73FDF" w14:textId="77777777" w:rsidR="00083251" w:rsidRDefault="00083251" w:rsidP="00A76D33">
      <w:pPr>
        <w:pStyle w:val="SOPLevel3"/>
      </w:pPr>
      <w:r>
        <w:t>T</w:t>
      </w:r>
      <w:r w:rsidR="00906B7B">
        <w:t xml:space="preserve">he individual providing consent understands the consequences of </w:t>
      </w:r>
      <w:r w:rsidR="00511FBA">
        <w:t>a decision</w:t>
      </w:r>
      <w:r w:rsidR="00906B7B">
        <w:t>.</w:t>
      </w:r>
    </w:p>
    <w:p w14:paraId="4EA73FE0" w14:textId="77777777" w:rsidR="00A76D33" w:rsidRPr="009C22C4" w:rsidRDefault="00083251" w:rsidP="00A76D33">
      <w:pPr>
        <w:pStyle w:val="SOPLevel3"/>
      </w:pPr>
      <w:r>
        <w:t>T</w:t>
      </w:r>
      <w:r w:rsidR="00A76D33">
        <w:t>he individual providing consent can</w:t>
      </w:r>
      <w:r>
        <w:t xml:space="preserve"> communicate</w:t>
      </w:r>
      <w:r w:rsidR="00A76D33" w:rsidRPr="009C22C4">
        <w:t xml:space="preserve"> </w:t>
      </w:r>
      <w:r w:rsidR="00A76D33">
        <w:t xml:space="preserve">a </w:t>
      </w:r>
      <w:r w:rsidR="00A76D33" w:rsidRPr="009C22C4">
        <w:t>choice.</w:t>
      </w:r>
    </w:p>
    <w:p w14:paraId="4EA73FE1" w14:textId="77777777" w:rsidR="000707A2" w:rsidRPr="009C22C4" w:rsidRDefault="000707A2" w:rsidP="00083251">
      <w:pPr>
        <w:pStyle w:val="SOPLevel2"/>
      </w:pPr>
      <w:r w:rsidRPr="009C22C4">
        <w:t xml:space="preserve">Once a </w:t>
      </w:r>
      <w:r w:rsidR="00511FBA">
        <w:t>person providing consent</w:t>
      </w:r>
      <w:r w:rsidR="00511FBA" w:rsidRPr="009C22C4">
        <w:t xml:space="preserve"> </w:t>
      </w:r>
      <w:r w:rsidRPr="009C22C4">
        <w:t xml:space="preserve">indicates that he or she does not want to </w:t>
      </w:r>
      <w:r w:rsidR="00511FBA">
        <w:t>consent</w:t>
      </w:r>
      <w:r w:rsidRPr="009C22C4">
        <w:t xml:space="preserve">, </w:t>
      </w:r>
      <w:r w:rsidR="00083251">
        <w:t>stop</w:t>
      </w:r>
      <w:r w:rsidRPr="009C22C4">
        <w:t>.</w:t>
      </w:r>
    </w:p>
    <w:p w14:paraId="4EA73FE2" w14:textId="77777777" w:rsidR="000707A2" w:rsidRPr="009C22C4" w:rsidRDefault="000707A2" w:rsidP="00083251">
      <w:pPr>
        <w:pStyle w:val="SOPLevel2"/>
      </w:pPr>
      <w:r w:rsidRPr="009C22C4">
        <w:t>If the subject is a child</w:t>
      </w:r>
      <w:r w:rsidR="00083251">
        <w:t xml:space="preserve"> or adult unable to consent</w:t>
      </w:r>
      <w:r w:rsidRPr="009C22C4">
        <w:t>:</w:t>
      </w:r>
    </w:p>
    <w:p w14:paraId="5BB0252B" w14:textId="77777777" w:rsidR="00B8452F" w:rsidRDefault="00B8452F" w:rsidP="00B8452F">
      <w:pPr>
        <w:pStyle w:val="SOPLevel3"/>
      </w:pPr>
      <w:r>
        <w:t>E</w:t>
      </w:r>
      <w:r w:rsidRPr="009C22C4">
        <w:t xml:space="preserve">xplain the research to the extent compatible with the </w:t>
      </w:r>
      <w:r>
        <w:t>subject</w:t>
      </w:r>
      <w:r w:rsidRPr="009C22C4">
        <w:t>’s understanding</w:t>
      </w:r>
      <w:r>
        <w:t>.</w:t>
      </w:r>
    </w:p>
    <w:p w14:paraId="2B68DD92" w14:textId="0F8ECA07" w:rsidR="004E1EFF" w:rsidRDefault="00B8452F" w:rsidP="00B8452F">
      <w:pPr>
        <w:pStyle w:val="SOPLevel4"/>
      </w:pPr>
      <w:r>
        <w:t xml:space="preserve"> </w:t>
      </w:r>
      <w:r w:rsidR="004E1EFF">
        <w:t>Ensure that parents or guardians</w:t>
      </w:r>
      <w:r w:rsidR="004E1EFF" w:rsidRPr="004E1EFF">
        <w:t xml:space="preserve"> </w:t>
      </w:r>
      <w:r w:rsidR="004E1EFF">
        <w:t>do not coerce or unduly influence children</w:t>
      </w:r>
    </w:p>
    <w:p w14:paraId="7108EFA5" w14:textId="77E7A174" w:rsidR="004E1EFF" w:rsidRDefault="004E1EFF" w:rsidP="004E1EFF">
      <w:pPr>
        <w:pStyle w:val="SOPLevel4"/>
      </w:pPr>
      <w:r>
        <w:t>Ensure that outside parties (family or caretakers) do not coerce or unduly influence adults unable to consent.</w:t>
      </w:r>
    </w:p>
    <w:p w14:paraId="4EA73FE4" w14:textId="77777777" w:rsidR="00083251" w:rsidRDefault="00083251" w:rsidP="00083251">
      <w:pPr>
        <w:pStyle w:val="SOPLevel3"/>
      </w:pPr>
      <w:r>
        <w:t>If the IRB determined that assent was a requirement</w:t>
      </w:r>
      <w:r w:rsidRPr="00083251">
        <w:t xml:space="preserve"> </w:t>
      </w:r>
      <w:r>
        <w:t>and the subject is capab</w:t>
      </w:r>
      <w:r w:rsidRPr="009C22C4">
        <w:t>l</w:t>
      </w:r>
      <w:r>
        <w:t>e</w:t>
      </w:r>
      <w:r w:rsidRPr="009C22C4">
        <w:t xml:space="preserve"> of </w:t>
      </w:r>
      <w:r>
        <w:t>being</w:t>
      </w:r>
      <w:r w:rsidRPr="009C22C4">
        <w:t xml:space="preserve"> consulted</w:t>
      </w:r>
      <w:r>
        <w:t>, r</w:t>
      </w:r>
      <w:r w:rsidR="000707A2" w:rsidRPr="009C22C4">
        <w:t xml:space="preserve">equest the assent (affirmative agreement) </w:t>
      </w:r>
      <w:r>
        <w:t>of the subject.</w:t>
      </w:r>
    </w:p>
    <w:p w14:paraId="4EA73FE5" w14:textId="77777777" w:rsidR="000707A2" w:rsidRPr="009C22C4" w:rsidRDefault="00083251" w:rsidP="000707A2">
      <w:pPr>
        <w:pStyle w:val="SOPLevel4"/>
      </w:pPr>
      <w:r>
        <w:t xml:space="preserve">If the subject </w:t>
      </w:r>
      <w:r w:rsidR="000707A2" w:rsidRPr="009C22C4">
        <w:t>indicates that he or she does not want to</w:t>
      </w:r>
      <w:r>
        <w:t xml:space="preserve"> take part</w:t>
      </w:r>
      <w:r w:rsidR="000707A2" w:rsidRPr="009C22C4">
        <w:t xml:space="preserve">, </w:t>
      </w:r>
      <w:r>
        <w:t>stop</w:t>
      </w:r>
      <w:r w:rsidR="000707A2" w:rsidRPr="009C22C4">
        <w:t>.</w:t>
      </w:r>
    </w:p>
    <w:p w14:paraId="4EA73FE6" w14:textId="77777777" w:rsidR="0027369B" w:rsidRDefault="0027369B" w:rsidP="00ED1091">
      <w:pPr>
        <w:pStyle w:val="SOPLevel1"/>
      </w:pPr>
      <w:r>
        <w:t>REFERENCES</w:t>
      </w:r>
    </w:p>
    <w:p w14:paraId="4EA73FE7" w14:textId="77777777" w:rsidR="00407191" w:rsidRDefault="00083251" w:rsidP="00083251">
      <w:pPr>
        <w:pStyle w:val="SOPLevel2"/>
      </w:pPr>
      <w:r>
        <w:t>21 CFR §50</w:t>
      </w:r>
      <w:r w:rsidR="004B4E81">
        <w:t>.</w:t>
      </w:r>
      <w:r>
        <w:t>20, §50.25</w:t>
      </w:r>
    </w:p>
    <w:p w14:paraId="4EA73FE8" w14:textId="77777777" w:rsidR="00083251" w:rsidRPr="00E06BB2" w:rsidRDefault="00083251" w:rsidP="00083251">
      <w:pPr>
        <w:pStyle w:val="SOPLevel2"/>
      </w:pPr>
      <w:r>
        <w:t>45 CFR §46.116</w:t>
      </w:r>
    </w:p>
    <w:sectPr w:rsidR="00083251" w:rsidRPr="00E06BB2" w:rsidSect="0093159B">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0480C" w14:textId="77777777" w:rsidR="00FB3C9C" w:rsidRDefault="00FB3C9C" w:rsidP="0093159B">
      <w:pPr>
        <w:spacing w:after="0" w:line="240" w:lineRule="auto"/>
      </w:pPr>
      <w:r>
        <w:separator/>
      </w:r>
    </w:p>
  </w:endnote>
  <w:endnote w:type="continuationSeparator" w:id="0">
    <w:p w14:paraId="41DAE686" w14:textId="77777777" w:rsidR="00FB3C9C" w:rsidRDefault="00FB3C9C"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74001" w14:textId="55F7731C" w:rsidR="00752F74" w:rsidRPr="00D8156F" w:rsidRDefault="0077163F" w:rsidP="00D8156F">
    <w:pPr>
      <w:pStyle w:val="SOPFooter"/>
    </w:pPr>
    <w:r>
      <w:t>Created by WIRB Copernicus Group, Inc. for University of Texas San Antonio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A38EB" w14:textId="77777777" w:rsidR="00FB3C9C" w:rsidRDefault="00FB3C9C" w:rsidP="0093159B">
      <w:pPr>
        <w:spacing w:after="0" w:line="240" w:lineRule="auto"/>
      </w:pPr>
      <w:r>
        <w:separator/>
      </w:r>
    </w:p>
  </w:footnote>
  <w:footnote w:type="continuationSeparator" w:id="0">
    <w:p w14:paraId="08147717" w14:textId="77777777" w:rsidR="00FB3C9C" w:rsidRDefault="00FB3C9C" w:rsidP="00931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Layout w:type="fixed"/>
      <w:tblLook w:val="04A0" w:firstRow="1" w:lastRow="0" w:firstColumn="1" w:lastColumn="0" w:noHBand="0" w:noVBand="1"/>
    </w:tblPr>
    <w:tblGrid>
      <w:gridCol w:w="3484"/>
      <w:gridCol w:w="1523"/>
      <w:gridCol w:w="1523"/>
      <w:gridCol w:w="1523"/>
      <w:gridCol w:w="1523"/>
    </w:tblGrid>
    <w:tr w:rsidR="00C87894" w:rsidRPr="0071612A" w14:paraId="4EA73FEF" w14:textId="77777777" w:rsidTr="0046045E">
      <w:trPr>
        <w:cantSplit/>
        <w:trHeight w:hRule="exact" w:val="720"/>
      </w:trPr>
      <w:tc>
        <w:tcPr>
          <w:tcW w:w="3484" w:type="dxa"/>
          <w:vMerge w:val="restart"/>
          <w:tcBorders>
            <w:top w:val="nil"/>
            <w:left w:val="nil"/>
            <w:bottom w:val="nil"/>
            <w:right w:val="single" w:sz="4" w:space="0" w:color="auto"/>
          </w:tcBorders>
          <w:shd w:val="clear" w:color="auto" w:fill="auto"/>
          <w:vAlign w:val="center"/>
          <w:hideMark/>
        </w:tcPr>
        <w:p w14:paraId="4EA73FED" w14:textId="5CE3BACF" w:rsidR="00C87894" w:rsidRPr="0071612A" w:rsidRDefault="0077163F" w:rsidP="00725F88">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anchor distT="0" distB="0" distL="114300" distR="114300" simplePos="0" relativeHeight="251658240" behindDoc="0" locked="0" layoutInCell="1" allowOverlap="1" wp14:anchorId="0DC861EF" wp14:editId="7E6752E3">
                <wp:simplePos x="0" y="0"/>
                <wp:positionH relativeFrom="column">
                  <wp:posOffset>0</wp:posOffset>
                </wp:positionH>
                <wp:positionV relativeFrom="paragraph">
                  <wp:posOffset>0</wp:posOffset>
                </wp:positionV>
                <wp:extent cx="205740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2" w:type="dxa"/>
          <w:gridSpan w:val="4"/>
          <w:tcBorders>
            <w:top w:val="single" w:sz="4" w:space="0" w:color="auto"/>
            <w:left w:val="single" w:sz="4" w:space="0" w:color="auto"/>
            <w:bottom w:val="single" w:sz="4" w:space="0" w:color="auto"/>
            <w:right w:val="single" w:sz="4" w:space="0" w:color="auto"/>
          </w:tcBorders>
          <w:vAlign w:val="center"/>
          <w:hideMark/>
        </w:tcPr>
        <w:p w14:paraId="4EA73FEE" w14:textId="77777777" w:rsidR="00C87894" w:rsidRPr="0071612A" w:rsidRDefault="00C87894" w:rsidP="00725F88">
          <w:pPr>
            <w:rPr>
              <w:rFonts w:ascii="Arial" w:hAnsi="Arial" w:cs="Arial"/>
              <w:b/>
              <w:bCs/>
              <w:sz w:val="28"/>
              <w:szCs w:val="28"/>
            </w:rPr>
          </w:pPr>
          <w:r w:rsidRPr="0071612A">
            <w:rPr>
              <w:rFonts w:ascii="Arial" w:hAnsi="Arial" w:cs="Arial"/>
              <w:b/>
              <w:bCs/>
              <w:sz w:val="28"/>
              <w:szCs w:val="28"/>
            </w:rPr>
            <w:fldChar w:fldCharType="begin"/>
          </w:r>
          <w:r w:rsidRPr="0071612A">
            <w:rPr>
              <w:rFonts w:ascii="Arial" w:hAnsi="Arial" w:cs="Arial"/>
              <w:b/>
              <w:bCs/>
              <w:sz w:val="28"/>
              <w:szCs w:val="28"/>
            </w:rPr>
            <w:instrText xml:space="preserve"> TITLE   \* MERGEFORMAT </w:instrText>
          </w:r>
          <w:r w:rsidRPr="0071612A">
            <w:rPr>
              <w:rFonts w:ascii="Arial" w:hAnsi="Arial" w:cs="Arial"/>
              <w:b/>
              <w:bCs/>
              <w:sz w:val="28"/>
              <w:szCs w:val="28"/>
            </w:rPr>
            <w:fldChar w:fldCharType="separate"/>
          </w:r>
          <w:r w:rsidR="0077163F">
            <w:rPr>
              <w:rFonts w:ascii="Arial" w:hAnsi="Arial" w:cs="Arial"/>
              <w:b/>
              <w:bCs/>
              <w:sz w:val="28"/>
              <w:szCs w:val="28"/>
            </w:rPr>
            <w:t>INVESTIGATOR GUIDANCE: Informed Consent</w:t>
          </w:r>
          <w:r w:rsidRPr="0071612A">
            <w:rPr>
              <w:rFonts w:ascii="Arial" w:hAnsi="Arial" w:cs="Arial"/>
              <w:b/>
              <w:bCs/>
              <w:sz w:val="28"/>
              <w:szCs w:val="28"/>
            </w:rPr>
            <w:fldChar w:fldCharType="end"/>
          </w:r>
        </w:p>
      </w:tc>
    </w:tr>
    <w:tr w:rsidR="00C87894" w:rsidRPr="0071612A" w14:paraId="4EA73FF5" w14:textId="77777777" w:rsidTr="0046045E">
      <w:trPr>
        <w:cantSplit/>
        <w:trHeight w:hRule="exact" w:val="216"/>
      </w:trPr>
      <w:tc>
        <w:tcPr>
          <w:tcW w:w="3484" w:type="dxa"/>
          <w:vMerge/>
          <w:tcBorders>
            <w:top w:val="single" w:sz="4" w:space="0" w:color="auto"/>
            <w:left w:val="nil"/>
            <w:bottom w:val="nil"/>
            <w:right w:val="single" w:sz="4" w:space="0" w:color="auto"/>
          </w:tcBorders>
          <w:shd w:val="clear" w:color="auto" w:fill="auto"/>
          <w:vAlign w:val="center"/>
          <w:hideMark/>
        </w:tcPr>
        <w:p w14:paraId="4EA73FF0" w14:textId="77777777" w:rsidR="00C87894" w:rsidRPr="0071612A" w:rsidRDefault="00C87894"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73FF1" w14:textId="77777777" w:rsidR="00C87894" w:rsidRPr="0071612A" w:rsidRDefault="00C87894" w:rsidP="00725F88">
          <w:pPr>
            <w:pStyle w:val="SOPTableHeader"/>
          </w:pPr>
          <w:r w:rsidRPr="0071612A">
            <w:t>Document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73FF2" w14:textId="77777777" w:rsidR="00C87894" w:rsidRPr="0071612A" w:rsidRDefault="00C87894" w:rsidP="00725F88">
          <w:pPr>
            <w:pStyle w:val="SOPTableHeader"/>
          </w:pPr>
          <w:r w:rsidRPr="0071612A">
            <w:t>Edition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73FF3" w14:textId="77777777" w:rsidR="00C87894" w:rsidRPr="0071612A" w:rsidRDefault="00C87894" w:rsidP="00725F88">
          <w:pPr>
            <w:pStyle w:val="SOPTableHeader"/>
          </w:pPr>
          <w:r w:rsidRPr="0071612A">
            <w:t>Effective Date:</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73FF4" w14:textId="77777777" w:rsidR="00C87894" w:rsidRPr="0071612A" w:rsidRDefault="00C87894" w:rsidP="00725F88">
          <w:pPr>
            <w:pStyle w:val="SOPTableHeader"/>
          </w:pPr>
          <w:r w:rsidRPr="0071612A">
            <w:t>Page:</w:t>
          </w:r>
        </w:p>
      </w:tc>
    </w:tr>
    <w:tr w:rsidR="00C87894" w:rsidRPr="0071612A" w14:paraId="4EA73FFB" w14:textId="77777777" w:rsidTr="00082D96">
      <w:trPr>
        <w:cantSplit/>
        <w:trHeight w:hRule="exact" w:val="360"/>
      </w:trPr>
      <w:tc>
        <w:tcPr>
          <w:tcW w:w="3484" w:type="dxa"/>
          <w:vMerge/>
          <w:tcBorders>
            <w:top w:val="single" w:sz="4" w:space="0" w:color="auto"/>
            <w:left w:val="nil"/>
            <w:bottom w:val="nil"/>
            <w:right w:val="single" w:sz="4" w:space="0" w:color="auto"/>
          </w:tcBorders>
          <w:shd w:val="clear" w:color="auto" w:fill="auto"/>
          <w:vAlign w:val="center"/>
          <w:hideMark/>
        </w:tcPr>
        <w:p w14:paraId="4EA73FF6" w14:textId="77777777" w:rsidR="00C87894" w:rsidRPr="0071612A" w:rsidRDefault="00C87894"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4EA73FF7" w14:textId="77777777" w:rsidR="00C87894" w:rsidRPr="0071612A" w:rsidRDefault="00FB3C9C" w:rsidP="00725F88">
          <w:pPr>
            <w:pStyle w:val="SOPTableItemBold"/>
          </w:pPr>
          <w:fldSimple w:instr=" SUBJECT   \* MERGEFORMAT ">
            <w:r w:rsidR="0077163F">
              <w:t>HRP-802</w:t>
            </w:r>
          </w:fldSimple>
        </w:p>
      </w:tc>
      <w:tc>
        <w:tcPr>
          <w:tcW w:w="1523" w:type="dxa"/>
          <w:tcBorders>
            <w:top w:val="single" w:sz="4" w:space="0" w:color="auto"/>
            <w:left w:val="single" w:sz="4" w:space="0" w:color="auto"/>
            <w:bottom w:val="single" w:sz="4" w:space="0" w:color="auto"/>
            <w:right w:val="single" w:sz="4" w:space="0" w:color="auto"/>
          </w:tcBorders>
          <w:vAlign w:val="center"/>
          <w:hideMark/>
        </w:tcPr>
        <w:p w14:paraId="4EA73FF8" w14:textId="49E7E10A" w:rsidR="00C87894" w:rsidRPr="0071612A" w:rsidRDefault="00743D5B" w:rsidP="00725F88">
          <w:pPr>
            <w:pStyle w:val="SOPTableItemBold"/>
          </w:pPr>
          <w:r>
            <w:t>002</w:t>
          </w:r>
        </w:p>
      </w:tc>
      <w:tc>
        <w:tcPr>
          <w:tcW w:w="152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EA73FF9" w14:textId="73E0755E" w:rsidR="00C87894" w:rsidRPr="0071612A" w:rsidRDefault="00743D5B" w:rsidP="00082D96">
          <w:pPr>
            <w:pStyle w:val="SOPTableItemBold"/>
          </w:pPr>
          <w:r>
            <w:t>01 Sept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EA73FFA" w14:textId="77777777" w:rsidR="00C87894" w:rsidRPr="0071612A" w:rsidRDefault="00C87894" w:rsidP="00725F88">
          <w:pPr>
            <w:pStyle w:val="SOPTableItemBold"/>
          </w:pPr>
          <w:r w:rsidRPr="0071612A">
            <w:t xml:space="preserve">Page </w:t>
          </w:r>
          <w:r w:rsidRPr="0071612A">
            <w:fldChar w:fldCharType="begin"/>
          </w:r>
          <w:r w:rsidRPr="0071612A">
            <w:instrText xml:space="preserve"> PAGE  \* Arabic  \* MERGEFORMAT </w:instrText>
          </w:r>
          <w:r w:rsidRPr="0071612A">
            <w:fldChar w:fldCharType="separate"/>
          </w:r>
          <w:r w:rsidR="00743D5B">
            <w:t>1</w:t>
          </w:r>
          <w:r w:rsidRPr="0071612A">
            <w:fldChar w:fldCharType="end"/>
          </w:r>
          <w:r w:rsidRPr="0071612A">
            <w:t xml:space="preserve"> of </w:t>
          </w:r>
          <w:fldSimple w:instr=" NUMPAGES  \* Arabic  \* MERGEFORMAT ">
            <w:r w:rsidR="00743D5B">
              <w:t>3</w:t>
            </w:r>
          </w:fldSimple>
        </w:p>
      </w:tc>
    </w:tr>
  </w:tbl>
  <w:p w14:paraId="4EA73FFC"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szCs w:val="2"/>
      </w:rPr>
    </w:pPr>
    <w:r w:rsidRPr="0071612A">
      <w:rPr>
        <w:rFonts w:ascii="Calibri" w:eastAsia="Calibri" w:hAnsi="Calibri" w:cs="Times New Roman"/>
        <w:sz w:val="2"/>
        <w:szCs w:val="2"/>
      </w:rPr>
      <w:tab/>
    </w:r>
  </w:p>
  <w:p w14:paraId="4EA73FFD"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szCs w:val="2"/>
      </w:rPr>
    </w:pPr>
  </w:p>
  <w:p w14:paraId="4EA73FFE"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rPr>
    </w:pPr>
  </w:p>
  <w:p w14:paraId="4EA73FFF" w14:textId="77777777" w:rsidR="00C87894" w:rsidRPr="0071612A" w:rsidRDefault="00C87894" w:rsidP="00C87894">
    <w:pPr>
      <w:pStyle w:val="Header"/>
      <w:rPr>
        <w:sz w:val="2"/>
      </w:rPr>
    </w:pPr>
  </w:p>
  <w:p w14:paraId="4EA74000" w14:textId="77777777" w:rsidR="00752F74" w:rsidRPr="00C87894" w:rsidRDefault="00752F74" w:rsidP="00C8789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BF"/>
    <w:rsid w:val="0000051A"/>
    <w:rsid w:val="00005851"/>
    <w:rsid w:val="00012FB6"/>
    <w:rsid w:val="00016E75"/>
    <w:rsid w:val="000228DD"/>
    <w:rsid w:val="00022BE5"/>
    <w:rsid w:val="0002789D"/>
    <w:rsid w:val="000404B6"/>
    <w:rsid w:val="00046BF4"/>
    <w:rsid w:val="000625FF"/>
    <w:rsid w:val="00064708"/>
    <w:rsid w:val="000707A2"/>
    <w:rsid w:val="00082D96"/>
    <w:rsid w:val="00083251"/>
    <w:rsid w:val="000847A6"/>
    <w:rsid w:val="00085C89"/>
    <w:rsid w:val="000B03D7"/>
    <w:rsid w:val="000D36C7"/>
    <w:rsid w:val="000D5B18"/>
    <w:rsid w:val="000E1AC8"/>
    <w:rsid w:val="000E3502"/>
    <w:rsid w:val="000F629F"/>
    <w:rsid w:val="000F65E7"/>
    <w:rsid w:val="001039BA"/>
    <w:rsid w:val="0010522A"/>
    <w:rsid w:val="00126523"/>
    <w:rsid w:val="0012685E"/>
    <w:rsid w:val="0013294A"/>
    <w:rsid w:val="0017341F"/>
    <w:rsid w:val="00173CFA"/>
    <w:rsid w:val="00193D64"/>
    <w:rsid w:val="00197918"/>
    <w:rsid w:val="001A5996"/>
    <w:rsid w:val="001A5A2A"/>
    <w:rsid w:val="001B1AAC"/>
    <w:rsid w:val="001B2264"/>
    <w:rsid w:val="001C3FF9"/>
    <w:rsid w:val="001C443A"/>
    <w:rsid w:val="0020344B"/>
    <w:rsid w:val="00223FDC"/>
    <w:rsid w:val="00226CA4"/>
    <w:rsid w:val="00270162"/>
    <w:rsid w:val="0027369B"/>
    <w:rsid w:val="00282D03"/>
    <w:rsid w:val="00284681"/>
    <w:rsid w:val="002D06A0"/>
    <w:rsid w:val="002D4539"/>
    <w:rsid w:val="002E318D"/>
    <w:rsid w:val="002F3ABA"/>
    <w:rsid w:val="003105FA"/>
    <w:rsid w:val="00311148"/>
    <w:rsid w:val="00332ADF"/>
    <w:rsid w:val="0034106F"/>
    <w:rsid w:val="00341080"/>
    <w:rsid w:val="00354910"/>
    <w:rsid w:val="00375A4E"/>
    <w:rsid w:val="003A36E9"/>
    <w:rsid w:val="003A7F1F"/>
    <w:rsid w:val="003D226A"/>
    <w:rsid w:val="003E541C"/>
    <w:rsid w:val="003F08D0"/>
    <w:rsid w:val="00407191"/>
    <w:rsid w:val="004222F6"/>
    <w:rsid w:val="00454749"/>
    <w:rsid w:val="0046045E"/>
    <w:rsid w:val="00465CD3"/>
    <w:rsid w:val="00496BB6"/>
    <w:rsid w:val="004A22D6"/>
    <w:rsid w:val="004B1C52"/>
    <w:rsid w:val="004B4E81"/>
    <w:rsid w:val="004C046E"/>
    <w:rsid w:val="004C13EF"/>
    <w:rsid w:val="004C34F6"/>
    <w:rsid w:val="004C7856"/>
    <w:rsid w:val="004D2FD0"/>
    <w:rsid w:val="004E1EFF"/>
    <w:rsid w:val="004F7D0C"/>
    <w:rsid w:val="00511FBA"/>
    <w:rsid w:val="00516824"/>
    <w:rsid w:val="005308A2"/>
    <w:rsid w:val="0054055B"/>
    <w:rsid w:val="00563DAB"/>
    <w:rsid w:val="005B6E88"/>
    <w:rsid w:val="005D6164"/>
    <w:rsid w:val="006013BC"/>
    <w:rsid w:val="00624F3A"/>
    <w:rsid w:val="006475E5"/>
    <w:rsid w:val="00652560"/>
    <w:rsid w:val="00653DA4"/>
    <w:rsid w:val="00656338"/>
    <w:rsid w:val="00661C12"/>
    <w:rsid w:val="006656DC"/>
    <w:rsid w:val="006673F0"/>
    <w:rsid w:val="00667E43"/>
    <w:rsid w:val="006A116B"/>
    <w:rsid w:val="006A3C8C"/>
    <w:rsid w:val="006B16A0"/>
    <w:rsid w:val="006C2661"/>
    <w:rsid w:val="006D21A8"/>
    <w:rsid w:val="006D2E9A"/>
    <w:rsid w:val="006D48D5"/>
    <w:rsid w:val="006E109C"/>
    <w:rsid w:val="00726394"/>
    <w:rsid w:val="00727675"/>
    <w:rsid w:val="00743D5B"/>
    <w:rsid w:val="007451E3"/>
    <w:rsid w:val="007471DF"/>
    <w:rsid w:val="00747335"/>
    <w:rsid w:val="00752F74"/>
    <w:rsid w:val="00757358"/>
    <w:rsid w:val="0076362A"/>
    <w:rsid w:val="007668D8"/>
    <w:rsid w:val="0077163F"/>
    <w:rsid w:val="00774C40"/>
    <w:rsid w:val="007B1469"/>
    <w:rsid w:val="007B76FF"/>
    <w:rsid w:val="007D062D"/>
    <w:rsid w:val="007E322D"/>
    <w:rsid w:val="008053FB"/>
    <w:rsid w:val="00867BF2"/>
    <w:rsid w:val="008700E1"/>
    <w:rsid w:val="008721F2"/>
    <w:rsid w:val="00873599"/>
    <w:rsid w:val="00877951"/>
    <w:rsid w:val="008A1256"/>
    <w:rsid w:val="008C5C39"/>
    <w:rsid w:val="008C792A"/>
    <w:rsid w:val="008D249E"/>
    <w:rsid w:val="008D250E"/>
    <w:rsid w:val="008D62A9"/>
    <w:rsid w:val="009058EB"/>
    <w:rsid w:val="00906B7B"/>
    <w:rsid w:val="00907067"/>
    <w:rsid w:val="00925341"/>
    <w:rsid w:val="0093159B"/>
    <w:rsid w:val="00935262"/>
    <w:rsid w:val="00956356"/>
    <w:rsid w:val="00976F9D"/>
    <w:rsid w:val="00986096"/>
    <w:rsid w:val="009A0A2E"/>
    <w:rsid w:val="009A6FC5"/>
    <w:rsid w:val="009C17B2"/>
    <w:rsid w:val="009C246E"/>
    <w:rsid w:val="009C2950"/>
    <w:rsid w:val="009D074F"/>
    <w:rsid w:val="009D3DE8"/>
    <w:rsid w:val="009F3D59"/>
    <w:rsid w:val="009F7CEF"/>
    <w:rsid w:val="00A02EDD"/>
    <w:rsid w:val="00A04149"/>
    <w:rsid w:val="00A05749"/>
    <w:rsid w:val="00A06A4C"/>
    <w:rsid w:val="00A06EB8"/>
    <w:rsid w:val="00A1249D"/>
    <w:rsid w:val="00A43988"/>
    <w:rsid w:val="00A4499E"/>
    <w:rsid w:val="00A4717B"/>
    <w:rsid w:val="00A524C7"/>
    <w:rsid w:val="00A52829"/>
    <w:rsid w:val="00A538F0"/>
    <w:rsid w:val="00A6046D"/>
    <w:rsid w:val="00A63067"/>
    <w:rsid w:val="00A76D33"/>
    <w:rsid w:val="00A7790B"/>
    <w:rsid w:val="00A82350"/>
    <w:rsid w:val="00A8403A"/>
    <w:rsid w:val="00AA1F79"/>
    <w:rsid w:val="00AC6DFD"/>
    <w:rsid w:val="00AD66B1"/>
    <w:rsid w:val="00AE5DE8"/>
    <w:rsid w:val="00AF24CF"/>
    <w:rsid w:val="00B014DF"/>
    <w:rsid w:val="00B0365D"/>
    <w:rsid w:val="00B037DA"/>
    <w:rsid w:val="00B0481B"/>
    <w:rsid w:val="00B06F26"/>
    <w:rsid w:val="00B22FEC"/>
    <w:rsid w:val="00B23176"/>
    <w:rsid w:val="00B3037C"/>
    <w:rsid w:val="00B479E4"/>
    <w:rsid w:val="00B82628"/>
    <w:rsid w:val="00B8452F"/>
    <w:rsid w:val="00B96736"/>
    <w:rsid w:val="00BB35CA"/>
    <w:rsid w:val="00BD62CE"/>
    <w:rsid w:val="00BD6D5A"/>
    <w:rsid w:val="00BE3293"/>
    <w:rsid w:val="00BE54DC"/>
    <w:rsid w:val="00BF0B07"/>
    <w:rsid w:val="00BF33D9"/>
    <w:rsid w:val="00BF7355"/>
    <w:rsid w:val="00BF764C"/>
    <w:rsid w:val="00C164FC"/>
    <w:rsid w:val="00C33B73"/>
    <w:rsid w:val="00C36FC5"/>
    <w:rsid w:val="00C37500"/>
    <w:rsid w:val="00C441DF"/>
    <w:rsid w:val="00C66E92"/>
    <w:rsid w:val="00C67E9E"/>
    <w:rsid w:val="00C76522"/>
    <w:rsid w:val="00C87894"/>
    <w:rsid w:val="00C955C2"/>
    <w:rsid w:val="00CA78BE"/>
    <w:rsid w:val="00CB7837"/>
    <w:rsid w:val="00CD4A84"/>
    <w:rsid w:val="00CE702A"/>
    <w:rsid w:val="00CE72C5"/>
    <w:rsid w:val="00CF032B"/>
    <w:rsid w:val="00CF766D"/>
    <w:rsid w:val="00D10EF7"/>
    <w:rsid w:val="00D123B1"/>
    <w:rsid w:val="00D25A90"/>
    <w:rsid w:val="00D263F1"/>
    <w:rsid w:val="00D26842"/>
    <w:rsid w:val="00D37174"/>
    <w:rsid w:val="00D4634C"/>
    <w:rsid w:val="00D514F0"/>
    <w:rsid w:val="00D565CD"/>
    <w:rsid w:val="00D57F2D"/>
    <w:rsid w:val="00D80D34"/>
    <w:rsid w:val="00D8156F"/>
    <w:rsid w:val="00D83094"/>
    <w:rsid w:val="00D86D95"/>
    <w:rsid w:val="00D944D0"/>
    <w:rsid w:val="00DA20BA"/>
    <w:rsid w:val="00DA7E18"/>
    <w:rsid w:val="00DB1714"/>
    <w:rsid w:val="00DC041B"/>
    <w:rsid w:val="00DD2A9E"/>
    <w:rsid w:val="00DD4EE3"/>
    <w:rsid w:val="00DE1296"/>
    <w:rsid w:val="00DF2C9C"/>
    <w:rsid w:val="00E00D6A"/>
    <w:rsid w:val="00E06BB2"/>
    <w:rsid w:val="00E1602D"/>
    <w:rsid w:val="00E66E08"/>
    <w:rsid w:val="00E83E40"/>
    <w:rsid w:val="00E8719A"/>
    <w:rsid w:val="00E95BBF"/>
    <w:rsid w:val="00EB2241"/>
    <w:rsid w:val="00ED1091"/>
    <w:rsid w:val="00EF64B1"/>
    <w:rsid w:val="00F01E3A"/>
    <w:rsid w:val="00F036BB"/>
    <w:rsid w:val="00F0649A"/>
    <w:rsid w:val="00F26C9C"/>
    <w:rsid w:val="00F63B00"/>
    <w:rsid w:val="00F65A07"/>
    <w:rsid w:val="00F67360"/>
    <w:rsid w:val="00F71D8F"/>
    <w:rsid w:val="00F767F1"/>
    <w:rsid w:val="00F930EE"/>
    <w:rsid w:val="00FB3C9C"/>
    <w:rsid w:val="00FC0D0F"/>
    <w:rsid w:val="00FC67FF"/>
    <w:rsid w:val="00FD4F98"/>
    <w:rsid w:val="00FE374D"/>
    <w:rsid w:val="00FF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73FAC"/>
  <w15:docId w15:val="{A5D23314-1793-4FDC-BDBC-7242E382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AE5DE8"/>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AE5DE8"/>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AE5DE8"/>
    <w:pPr>
      <w:tabs>
        <w:tab w:val="right" w:pos="2178"/>
      </w:tabs>
    </w:pPr>
    <w:rPr>
      <w:b/>
      <w:bCs/>
      <w:color w:val="000000"/>
      <w:sz w:val="16"/>
      <w:szCs w:val="16"/>
    </w:rPr>
  </w:style>
  <w:style w:type="paragraph" w:customStyle="1" w:styleId="SOPTableItem">
    <w:name w:val="SOP Table Item"/>
    <w:basedOn w:val="SOPBasis"/>
    <w:qFormat/>
    <w:rsid w:val="00AE5DE8"/>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AE5DE8"/>
    <w:rPr>
      <w:bCs w:val="0"/>
      <w:sz w:val="20"/>
      <w:szCs w:val="20"/>
    </w:rPr>
  </w:style>
  <w:style w:type="paragraph" w:customStyle="1" w:styleId="SOPTitle">
    <w:name w:val="SOP Title"/>
    <w:basedOn w:val="SOPBasis"/>
    <w:next w:val="SOPBasis"/>
    <w:qFormat/>
    <w:rsid w:val="00AE5DE8"/>
    <w:rPr>
      <w:b/>
      <w:bCs/>
      <w:sz w:val="28"/>
      <w:szCs w:val="28"/>
    </w:rPr>
  </w:style>
  <w:style w:type="paragraph" w:styleId="ListParagraph">
    <w:name w:val="List Paragraph"/>
    <w:basedOn w:val="Normal"/>
    <w:uiPriority w:val="34"/>
    <w:qFormat/>
    <w:rsid w:val="00AE5DE8"/>
    <w:pPr>
      <w:ind w:left="720"/>
      <w:contextualSpacing/>
    </w:pPr>
  </w:style>
  <w:style w:type="paragraph" w:customStyle="1" w:styleId="SOPLevel1">
    <w:name w:val="SOP Level 1"/>
    <w:basedOn w:val="SOPBasis"/>
    <w:qFormat/>
    <w:rsid w:val="00AE5DE8"/>
    <w:pPr>
      <w:numPr>
        <w:numId w:val="10"/>
      </w:numPr>
      <w:spacing w:before="120" w:after="120"/>
    </w:pPr>
    <w:rPr>
      <w:b/>
      <w:sz w:val="28"/>
    </w:rPr>
  </w:style>
  <w:style w:type="paragraph" w:customStyle="1" w:styleId="SOPLevel2">
    <w:name w:val="SOP Level 2"/>
    <w:basedOn w:val="SOPBasis"/>
    <w:qFormat/>
    <w:rsid w:val="00AE5DE8"/>
    <w:pPr>
      <w:numPr>
        <w:ilvl w:val="1"/>
        <w:numId w:val="10"/>
      </w:numPr>
      <w:spacing w:before="120" w:after="120"/>
      <w:contextualSpacing/>
    </w:pPr>
  </w:style>
  <w:style w:type="paragraph" w:customStyle="1" w:styleId="SOPLevel3">
    <w:name w:val="SOP Level 3"/>
    <w:basedOn w:val="SOPBasis"/>
    <w:qFormat/>
    <w:rsid w:val="00AE5DE8"/>
    <w:pPr>
      <w:numPr>
        <w:ilvl w:val="2"/>
        <w:numId w:val="10"/>
      </w:numPr>
      <w:spacing w:before="120" w:after="120"/>
      <w:contextualSpacing/>
    </w:pPr>
  </w:style>
  <w:style w:type="paragraph" w:customStyle="1" w:styleId="SOPLevel4">
    <w:name w:val="SOP Level 4"/>
    <w:basedOn w:val="SOPBasis"/>
    <w:qFormat/>
    <w:rsid w:val="00AE5DE8"/>
    <w:pPr>
      <w:numPr>
        <w:ilvl w:val="3"/>
        <w:numId w:val="10"/>
      </w:numPr>
      <w:spacing w:before="120" w:after="120"/>
      <w:contextualSpacing/>
    </w:pPr>
  </w:style>
  <w:style w:type="paragraph" w:customStyle="1" w:styleId="SOPLevel5">
    <w:name w:val="SOP Level 5"/>
    <w:basedOn w:val="SOPBasis"/>
    <w:qFormat/>
    <w:rsid w:val="00AE5DE8"/>
    <w:pPr>
      <w:numPr>
        <w:ilvl w:val="4"/>
        <w:numId w:val="10"/>
      </w:numPr>
      <w:spacing w:before="120" w:after="120"/>
      <w:contextualSpacing/>
    </w:pPr>
  </w:style>
  <w:style w:type="paragraph" w:customStyle="1" w:styleId="SOPLevel6">
    <w:name w:val="SOP Level 6"/>
    <w:basedOn w:val="SOPBasis"/>
    <w:qFormat/>
    <w:rsid w:val="00AE5DE8"/>
    <w:pPr>
      <w:numPr>
        <w:ilvl w:val="5"/>
        <w:numId w:val="10"/>
      </w:numPr>
      <w:spacing w:before="120" w:after="120"/>
      <w:contextualSpacing/>
    </w:pPr>
  </w:style>
  <w:style w:type="paragraph" w:customStyle="1" w:styleId="SOPFooter">
    <w:name w:val="SOP Footer"/>
    <w:basedOn w:val="SOPBasis"/>
    <w:autoRedefine/>
    <w:qFormat/>
    <w:rsid w:val="00AE5DE8"/>
    <w:pPr>
      <w:spacing w:before="120"/>
      <w:jc w:val="center"/>
    </w:pPr>
    <w:rPr>
      <w:sz w:val="16"/>
      <w:szCs w:val="16"/>
    </w:rPr>
  </w:style>
  <w:style w:type="character" w:customStyle="1" w:styleId="SOPDefault">
    <w:name w:val="SOP Default"/>
    <w:basedOn w:val="DefaultParagraphFont"/>
    <w:uiPriority w:val="1"/>
    <w:qFormat/>
    <w:rsid w:val="00AE5DE8"/>
  </w:style>
  <w:style w:type="character" w:customStyle="1" w:styleId="SOPDefinition">
    <w:name w:val="SOP Definition"/>
    <w:basedOn w:val="SOPDefault"/>
    <w:uiPriority w:val="1"/>
    <w:qFormat/>
    <w:rsid w:val="00AE5DE8"/>
    <w:rPr>
      <w:bdr w:val="single" w:sz="4" w:space="0" w:color="auto"/>
    </w:rPr>
  </w:style>
  <w:style w:type="paragraph" w:styleId="FootnoteText">
    <w:name w:val="footnote text"/>
    <w:basedOn w:val="Normal"/>
    <w:link w:val="FootnoteTextChar"/>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semiHidden/>
    <w:unhideWhenUsed/>
    <w:rsid w:val="003D226A"/>
    <w:rPr>
      <w:vertAlign w:val="superscript"/>
    </w:rPr>
  </w:style>
  <w:style w:type="table" w:customStyle="1" w:styleId="TableGrid1">
    <w:name w:val="Table Grid1"/>
    <w:basedOn w:val="TableNormal"/>
    <w:next w:val="TableGrid"/>
    <w:uiPriority w:val="59"/>
    <w:rsid w:val="00F71D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26842"/>
    <w:rPr>
      <w:color w:val="0000FF"/>
      <w:u w:val="single"/>
    </w:rPr>
  </w:style>
  <w:style w:type="character" w:customStyle="1" w:styleId="apple-converted-space">
    <w:name w:val="apple-converted-space"/>
    <w:basedOn w:val="DefaultParagraphFont"/>
    <w:rsid w:val="00DC041B"/>
  </w:style>
  <w:style w:type="paragraph" w:customStyle="1" w:styleId="Image">
    <w:name w:val="Image"/>
    <w:basedOn w:val="Normal"/>
    <w:next w:val="Normal"/>
    <w:qFormat/>
    <w:rsid w:val="00AE5DE8"/>
    <w:pPr>
      <w:spacing w:after="0" w:line="240" w:lineRule="auto"/>
      <w:jc w:val="center"/>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86383">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 w:id="19596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A1B9C-8F35-4276-859A-1CB8D7E91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5E5DC5-CC42-45FC-8B7F-49A40F92E9C4}">
  <ds:schemaRefs>
    <ds:schemaRef ds:uri="http://schemas.microsoft.com/office/2006/metadata/properties"/>
    <ds:schemaRef ds:uri="9f506b33-51d1-4e1b-9d93-9b1c88fdb660"/>
  </ds:schemaRefs>
</ds:datastoreItem>
</file>

<file path=customXml/itemProps3.xml><?xml version="1.0" encoding="utf-8"?>
<ds:datastoreItem xmlns:ds="http://schemas.openxmlformats.org/officeDocument/2006/customXml" ds:itemID="{8705BF87-3C61-40C4-9258-02DA2B7BDCC5}">
  <ds:schemaRefs>
    <ds:schemaRef ds:uri="http://schemas.microsoft.com/sharepoint/v3/contenttype/forms"/>
  </ds:schemaRefs>
</ds:datastoreItem>
</file>

<file path=customXml/itemProps4.xml><?xml version="1.0" encoding="utf-8"?>
<ds:datastoreItem xmlns:ds="http://schemas.openxmlformats.org/officeDocument/2006/customXml" ds:itemID="{764F37E9-160C-41A4-A93C-1B38553A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INVESTIGATOR GUIDANCE: Informed Consent</vt:lpstr>
    </vt:vector>
  </TitlesOfParts>
  <Company>Copyright © 2013 WIRB-Copernicus Group. All rights reserved.</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GUIDANCE: Informed Consent</dc:title>
  <dc:subject>HRP-802</dc:subject>
  <dc:creator>Jeffrey A. Cooper, MD, MMM</dc:creator>
  <dc:description>dd MMM yyyy</dc:description>
  <cp:lastModifiedBy>Michelle Stevenson</cp:lastModifiedBy>
  <cp:revision>99</cp:revision>
  <dcterms:created xsi:type="dcterms:W3CDTF">2013-01-15T03:12:00Z</dcterms:created>
  <dcterms:modified xsi:type="dcterms:W3CDTF">2016-09-01T20:05:00Z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0x010100781A7A403E41FC4C8423951C142D2F6D</vt:lpwstr>
  </property>
</Properties>
</file>